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807AE5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807AE5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807AE5" w:rsidTr="00061EB5">
        <w:tc>
          <w:tcPr>
            <w:tcW w:w="4758" w:type="dxa"/>
          </w:tcPr>
          <w:p w:rsidR="00972AD5" w:rsidRPr="0033109E" w:rsidRDefault="00504FE7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807AE5" w:rsidRPr="00807AE5">
              <w:rPr>
                <w:rFonts w:ascii="Arial" w:hAnsi="Arial" w:cs="Arial"/>
                <w:caps/>
                <w:sz w:val="18"/>
                <w:szCs w:val="18"/>
                <w:lang w:val="de-DE"/>
              </w:rPr>
              <w:t>Lieferung von diagnostischen Reagenzien für den qualitativen Antigennachweis von Helicobacter pylori an das betriebliche Labor für Mikrobiologie und Virologie des Gesundheitsbezirkes Bozen / Sanitätsbetrieb der Autonomen Provinz Bozen für den Zeitraum vom 01.12.2019 bis zum 30.04.2022</w:t>
            </w:r>
            <w:r w:rsidR="00807AE5">
              <w:rPr>
                <w:rFonts w:ascii="Arial" w:hAnsi="Arial" w:cs="Arial"/>
                <w:caps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807AE5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807AE5" w:rsidRPr="00807AE5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di reattivi diagnostici per la ricerca antigenica qualitativa di Helicobacter pylori al Laboratorio Aziendale di Microbiologia e Virologia del Comprensorio Sanitario di Bolzano/ Azienda Sanitaria della Provincia Autonoma di Bolzano per il periodo dall’01.12.2019 al 30.04.2022</w:t>
            </w:r>
            <w:r w:rsidR="00807AE5" w:rsidRPr="00807AE5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</w:p>
        </w:tc>
      </w:tr>
      <w:tr w:rsidR="00972AD5" w:rsidRPr="00807AE5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807AE5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807AE5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807AE5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807AE5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807AE5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807AE5" w:rsidRPr="00807AE5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 von diagnostischen Reagenzien für den qualitativen Antigennachweis von Helicobacter pylori an das betriebliche Labor für Mikrobiologie und Virologie des Gesundheitsbezirkes Bozen / Sanitätsbetrieb der Autonomen Provinz Bozen für den Zeitraum vom 01.12.2019 bis zum 30.04.2022</w:t>
            </w:r>
            <w:r w:rsidR="00807AE5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  <w:bookmarkStart w:id="0" w:name="_GoBack"/>
            <w:bookmarkEnd w:id="0"/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807AE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807AE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807AE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807AE5" w:rsidRPr="00807AE5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="00807AE5" w:rsidRPr="00807AE5">
              <w:rPr>
                <w:rFonts w:ascii="Arial" w:hAnsi="Arial" w:cs="Arial"/>
                <w:sz w:val="18"/>
                <w:szCs w:val="18"/>
                <w:lang w:val="it-IT"/>
              </w:rPr>
              <w:t xml:space="preserve">ornitura di reattivi diagnostici per la ricerca antigenica qualitativa di </w:t>
            </w:r>
            <w:proofErr w:type="spellStart"/>
            <w:r w:rsidR="00807AE5" w:rsidRPr="00807AE5">
              <w:rPr>
                <w:rFonts w:ascii="Arial" w:hAnsi="Arial" w:cs="Arial"/>
                <w:sz w:val="18"/>
                <w:szCs w:val="18"/>
                <w:lang w:val="it-IT"/>
              </w:rPr>
              <w:t>Helicobacter</w:t>
            </w:r>
            <w:proofErr w:type="spellEnd"/>
            <w:r w:rsidR="00807AE5" w:rsidRPr="00807AE5">
              <w:rPr>
                <w:rFonts w:ascii="Arial" w:hAnsi="Arial" w:cs="Arial"/>
                <w:sz w:val="18"/>
                <w:szCs w:val="18"/>
                <w:lang w:val="it-IT"/>
              </w:rPr>
              <w:t xml:space="preserve"> pylori al Laboratorio Aziendale di Microbiologia e Virologia del Comprensorio Sanitario di Bolzano/ Azienda Sanitaria della Provincia Autonoma di Bolzano per il periodo dall’01.12.2019 al 30.04.2022</w:t>
            </w:r>
            <w:r w:rsidR="00C572B1" w:rsidRPr="00807AE5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807AE5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807AE5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807AE5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807AE5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807AE5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807AE5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807AE5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807AE5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807AE5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 xml:space="preserve">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807AE5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3EE9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4D8187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9836-8E2B-44AE-92FC-742DB0B3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26</cp:revision>
  <cp:lastPrinted>2018-11-15T10:53:00Z</cp:lastPrinted>
  <dcterms:created xsi:type="dcterms:W3CDTF">2018-11-14T15:05:00Z</dcterms:created>
  <dcterms:modified xsi:type="dcterms:W3CDTF">2019-02-25T10:21:00Z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